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4C860" w14:textId="77777777" w:rsidR="00EE35F2" w:rsidRPr="00EE35F2" w:rsidRDefault="00EE35F2" w:rsidP="00EE35F2">
      <w:pPr>
        <w:spacing w:before="120" w:after="0" w:line="240" w:lineRule="auto"/>
        <w:jc w:val="center"/>
        <w:rPr>
          <w:rFonts w:eastAsia="Times New Roman" w:cstheme="minorHAnsi"/>
          <w:b/>
          <w:sz w:val="24"/>
          <w:szCs w:val="24"/>
          <w:u w:val="single"/>
          <w:lang w:eastAsia="en-GB"/>
        </w:rPr>
      </w:pPr>
      <w:r w:rsidRPr="00EE35F2">
        <w:rPr>
          <w:rFonts w:eastAsia="Times New Roman" w:cstheme="minorHAnsi"/>
          <w:b/>
          <w:sz w:val="24"/>
          <w:szCs w:val="24"/>
          <w:u w:val="single"/>
          <w:lang w:eastAsia="en-GB"/>
        </w:rPr>
        <w:t>Community Charter Questions to Council Summary July 2024</w:t>
      </w:r>
    </w:p>
    <w:p w14:paraId="16F7D355" w14:textId="77777777" w:rsidR="00EE35F2" w:rsidRPr="00EE35F2" w:rsidRDefault="00EE35F2" w:rsidP="00EE35F2">
      <w:pPr>
        <w:spacing w:before="120" w:after="0" w:line="240" w:lineRule="auto"/>
        <w:jc w:val="both"/>
        <w:rPr>
          <w:rFonts w:eastAsia="Times New Roman" w:cstheme="minorHAnsi"/>
          <w:sz w:val="24"/>
          <w:szCs w:val="24"/>
          <w:lang w:eastAsia="en-GB"/>
        </w:rPr>
      </w:pPr>
      <w:r w:rsidRPr="00EE35F2">
        <w:rPr>
          <w:rFonts w:eastAsia="Times New Roman" w:cstheme="minorHAnsi"/>
          <w:sz w:val="24"/>
          <w:szCs w:val="24"/>
          <w:lang w:eastAsia="en-GB"/>
        </w:rPr>
        <w:t>The document "Community Charter Questions for the Council July 2024" outlines several concerns and questions that residents of the Ladywood community plan to raise in upcoming charter workshops. These questions are structured according to different sections of the charter and emphasize the need for more explicit commitments and clarity from the Birmingham City Council (BCC) regarding the regeneration of the Ladywood estate.</w:t>
      </w:r>
    </w:p>
    <w:p w14:paraId="3C733028" w14:textId="77777777" w:rsidR="00EE35F2" w:rsidRPr="00EE35F2" w:rsidRDefault="00EE35F2" w:rsidP="00EE35F2">
      <w:pPr>
        <w:numPr>
          <w:ilvl w:val="0"/>
          <w:numId w:val="1"/>
        </w:numPr>
        <w:spacing w:before="120"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Welcome</w:t>
      </w:r>
    </w:p>
    <w:p w14:paraId="2A0B44ED"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Sharing Power</w:t>
      </w:r>
      <w:r w:rsidRPr="00EE35F2">
        <w:rPr>
          <w:rFonts w:eastAsia="Times New Roman" w:cstheme="minorHAnsi"/>
          <w:sz w:val="24"/>
          <w:szCs w:val="24"/>
          <w:lang w:eastAsia="en-GB"/>
        </w:rPr>
        <w:t xml:space="preserve">: </w:t>
      </w:r>
      <w:r w:rsidR="00FA3003">
        <w:rPr>
          <w:rFonts w:eastAsia="Times New Roman" w:cstheme="minorHAnsi"/>
          <w:sz w:val="24"/>
          <w:szCs w:val="24"/>
          <w:lang w:eastAsia="en-GB"/>
        </w:rPr>
        <w:t>‘</w:t>
      </w:r>
      <w:r>
        <w:rPr>
          <w:rFonts w:eastAsia="Times New Roman" w:cstheme="minorHAnsi"/>
          <w:sz w:val="24"/>
          <w:szCs w:val="24"/>
          <w:lang w:eastAsia="en-GB"/>
        </w:rPr>
        <w:t>Powered by People</w:t>
      </w:r>
      <w:r w:rsidR="00FA3003">
        <w:rPr>
          <w:rFonts w:eastAsia="Times New Roman" w:cstheme="minorHAnsi"/>
          <w:sz w:val="24"/>
          <w:szCs w:val="24"/>
          <w:lang w:eastAsia="en-GB"/>
        </w:rPr>
        <w:t>’</w:t>
      </w:r>
      <w:r>
        <w:rPr>
          <w:rFonts w:eastAsia="Times New Roman" w:cstheme="minorHAnsi"/>
          <w:sz w:val="24"/>
          <w:szCs w:val="24"/>
          <w:lang w:eastAsia="en-GB"/>
        </w:rPr>
        <w:t xml:space="preserve"> should underpin the Charter</w:t>
      </w:r>
      <w:r w:rsidR="00FA3003">
        <w:rPr>
          <w:rFonts w:eastAsia="Times New Roman" w:cstheme="minorHAnsi"/>
          <w:sz w:val="24"/>
          <w:szCs w:val="24"/>
          <w:lang w:eastAsia="en-GB"/>
        </w:rPr>
        <w:t xml:space="preserve"> as this is official BCC policy</w:t>
      </w:r>
      <w:r w:rsidRPr="00EE35F2">
        <w:rPr>
          <w:rFonts w:eastAsia="Times New Roman" w:cstheme="minorHAnsi"/>
          <w:sz w:val="24"/>
          <w:szCs w:val="24"/>
          <w:lang w:eastAsia="en-GB"/>
        </w:rPr>
        <w:t>.</w:t>
      </w:r>
      <w:r w:rsidR="00FA3003">
        <w:rPr>
          <w:rFonts w:eastAsia="Times New Roman" w:cstheme="minorHAnsi"/>
          <w:sz w:val="24"/>
          <w:szCs w:val="24"/>
          <w:lang w:eastAsia="en-GB"/>
        </w:rPr>
        <w:t xml:space="preserve"> BCC’s commitment to share power should underpin the Charter and this publication should be referenced.</w:t>
      </w:r>
    </w:p>
    <w:p w14:paraId="0D5FFC23"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A Working Document</w:t>
      </w:r>
      <w:r w:rsidRPr="00EE35F2">
        <w:rPr>
          <w:rFonts w:eastAsia="Times New Roman" w:cstheme="minorHAnsi"/>
          <w:sz w:val="24"/>
          <w:szCs w:val="24"/>
          <w:lang w:eastAsia="en-GB"/>
        </w:rPr>
        <w:t>: Criticises the current phrasing which allows developers to alter the charter and calls for resident veto power over changes.</w:t>
      </w:r>
    </w:p>
    <w:p w14:paraId="36587B7E"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Strategic Narrative</w:t>
      </w:r>
    </w:p>
    <w:p w14:paraId="7B867420"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Missing Principles</w:t>
      </w:r>
      <w:r w:rsidRPr="00EE35F2">
        <w:rPr>
          <w:rFonts w:eastAsia="Times New Roman" w:cstheme="minorHAnsi"/>
          <w:sz w:val="24"/>
          <w:szCs w:val="24"/>
          <w:lang w:eastAsia="en-GB"/>
        </w:rPr>
        <w:t xml:space="preserve">: Highlights the absence of key principles </w:t>
      </w:r>
      <w:r w:rsidR="00FA3003">
        <w:rPr>
          <w:rFonts w:eastAsia="Times New Roman" w:cstheme="minorHAnsi"/>
          <w:sz w:val="24"/>
          <w:szCs w:val="24"/>
          <w:lang w:eastAsia="en-GB"/>
        </w:rPr>
        <w:t xml:space="preserve">and commitment </w:t>
      </w:r>
      <w:r w:rsidR="007558BB">
        <w:rPr>
          <w:rFonts w:eastAsia="Times New Roman" w:cstheme="minorHAnsi"/>
          <w:sz w:val="24"/>
          <w:szCs w:val="24"/>
          <w:lang w:eastAsia="en-GB"/>
        </w:rPr>
        <w:t>to</w:t>
      </w:r>
      <w:r w:rsidR="00FA3003">
        <w:rPr>
          <w:rFonts w:eastAsia="Times New Roman" w:cstheme="minorHAnsi"/>
          <w:sz w:val="24"/>
          <w:szCs w:val="24"/>
          <w:lang w:eastAsia="en-GB"/>
        </w:rPr>
        <w:t xml:space="preserve"> vital matters </w:t>
      </w:r>
      <w:r w:rsidRPr="00EE35F2">
        <w:rPr>
          <w:rFonts w:eastAsia="Times New Roman" w:cstheme="minorHAnsi"/>
          <w:sz w:val="24"/>
          <w:szCs w:val="24"/>
          <w:lang w:eastAsia="en-GB"/>
        </w:rPr>
        <w:t>such as new high-quality social housing and community involvement from the charter.</w:t>
      </w:r>
    </w:p>
    <w:p w14:paraId="7021EA48" w14:textId="4F4EBACC"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The Meaning of Affordable</w:t>
      </w:r>
      <w:r w:rsidRPr="00EE35F2">
        <w:rPr>
          <w:rFonts w:eastAsia="Times New Roman" w:cstheme="minorHAnsi"/>
          <w:sz w:val="24"/>
          <w:szCs w:val="24"/>
          <w:lang w:eastAsia="en-GB"/>
        </w:rPr>
        <w:t>: Calls for clear definitions and percentages of affordable housing in line with existing BCC policies.</w:t>
      </w:r>
      <w:r w:rsidR="00FA3003">
        <w:rPr>
          <w:rFonts w:eastAsia="Times New Roman" w:cstheme="minorHAnsi"/>
          <w:sz w:val="24"/>
          <w:szCs w:val="24"/>
          <w:lang w:eastAsia="en-GB"/>
        </w:rPr>
        <w:t xml:space="preserve"> In line with BCC policy there should be 35% affordable homes</w:t>
      </w:r>
      <w:r w:rsidR="001B1047">
        <w:rPr>
          <w:rFonts w:eastAsia="Times New Roman" w:cstheme="minorHAnsi"/>
          <w:sz w:val="24"/>
          <w:szCs w:val="24"/>
          <w:lang w:eastAsia="en-GB"/>
        </w:rPr>
        <w:t xml:space="preserve"> – 25% social housing and 10% low-market housing (80% market price)</w:t>
      </w:r>
    </w:p>
    <w:p w14:paraId="6025B355"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What We Know So Far</w:t>
      </w:r>
    </w:p>
    <w:p w14:paraId="215DA25E"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Misleading Title</w:t>
      </w:r>
      <w:r w:rsidRPr="00EE35F2">
        <w:rPr>
          <w:rFonts w:eastAsia="Times New Roman" w:cstheme="minorHAnsi"/>
          <w:sz w:val="24"/>
          <w:szCs w:val="24"/>
          <w:lang w:eastAsia="en-GB"/>
        </w:rPr>
        <w:t>: Suggests rephrasing the title to reflect that the section contains residents' demands, not what is known about the regeneration</w:t>
      </w:r>
      <w:r w:rsidR="00FA3003">
        <w:rPr>
          <w:rFonts w:eastAsia="Times New Roman" w:cstheme="minorHAnsi"/>
          <w:sz w:val="24"/>
          <w:szCs w:val="24"/>
          <w:lang w:eastAsia="en-GB"/>
        </w:rPr>
        <w:t xml:space="preserve">, better title: ‘What Residents have told the Council so </w:t>
      </w:r>
      <w:r w:rsidR="00C2740F">
        <w:rPr>
          <w:rFonts w:eastAsia="Times New Roman" w:cstheme="minorHAnsi"/>
          <w:sz w:val="24"/>
          <w:szCs w:val="24"/>
          <w:lang w:eastAsia="en-GB"/>
        </w:rPr>
        <w:t>f</w:t>
      </w:r>
      <w:r w:rsidR="00FA3003">
        <w:rPr>
          <w:rFonts w:eastAsia="Times New Roman" w:cstheme="minorHAnsi"/>
          <w:sz w:val="24"/>
          <w:szCs w:val="24"/>
          <w:lang w:eastAsia="en-GB"/>
        </w:rPr>
        <w:t>ar’</w:t>
      </w:r>
    </w:p>
    <w:p w14:paraId="202AA580"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Engagement Principles</w:t>
      </w:r>
    </w:p>
    <w:p w14:paraId="1F1BDF91"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Reset Reshape and Restart</w:t>
      </w:r>
      <w:r w:rsidRPr="00EE35F2">
        <w:rPr>
          <w:rFonts w:eastAsia="Times New Roman" w:cstheme="minorHAnsi"/>
          <w:sz w:val="24"/>
          <w:szCs w:val="24"/>
          <w:lang w:eastAsia="en-GB"/>
        </w:rPr>
        <w:t xml:space="preserve">: Expresses concern over the use of this slogan </w:t>
      </w:r>
      <w:r w:rsidR="00FA3003">
        <w:rPr>
          <w:rFonts w:eastAsia="Times New Roman" w:cstheme="minorHAnsi"/>
          <w:sz w:val="24"/>
          <w:szCs w:val="24"/>
          <w:lang w:eastAsia="en-GB"/>
        </w:rPr>
        <w:t xml:space="preserve">which is synonymous with </w:t>
      </w:r>
      <w:r w:rsidR="00C2740F">
        <w:rPr>
          <w:rFonts w:eastAsia="Times New Roman" w:cstheme="minorHAnsi"/>
          <w:sz w:val="24"/>
          <w:szCs w:val="24"/>
          <w:lang w:eastAsia="en-GB"/>
        </w:rPr>
        <w:t xml:space="preserve">devastating </w:t>
      </w:r>
      <w:r w:rsidR="00FA3003">
        <w:rPr>
          <w:rFonts w:eastAsia="Times New Roman" w:cstheme="minorHAnsi"/>
          <w:sz w:val="24"/>
          <w:szCs w:val="24"/>
          <w:lang w:eastAsia="en-GB"/>
        </w:rPr>
        <w:t>financial</w:t>
      </w:r>
      <w:r w:rsidRPr="00EE35F2">
        <w:rPr>
          <w:rFonts w:eastAsia="Times New Roman" w:cstheme="minorHAnsi"/>
          <w:sz w:val="24"/>
          <w:szCs w:val="24"/>
          <w:lang w:eastAsia="en-GB"/>
        </w:rPr>
        <w:t xml:space="preserve"> cuts</w:t>
      </w:r>
      <w:r w:rsidR="00FA3003">
        <w:rPr>
          <w:rFonts w:eastAsia="Times New Roman" w:cstheme="minorHAnsi"/>
          <w:sz w:val="24"/>
          <w:szCs w:val="24"/>
          <w:lang w:eastAsia="en-GB"/>
        </w:rPr>
        <w:t xml:space="preserve"> following the bankruptcy of the Council</w:t>
      </w:r>
      <w:r w:rsidRPr="00EE35F2">
        <w:rPr>
          <w:rFonts w:eastAsia="Times New Roman" w:cstheme="minorHAnsi"/>
          <w:sz w:val="24"/>
          <w:szCs w:val="24"/>
          <w:lang w:eastAsia="en-GB"/>
        </w:rPr>
        <w:t>.</w:t>
      </w:r>
      <w:r w:rsidR="00FA3003">
        <w:rPr>
          <w:rFonts w:eastAsia="Times New Roman" w:cstheme="minorHAnsi"/>
          <w:sz w:val="24"/>
          <w:szCs w:val="24"/>
          <w:lang w:eastAsia="en-GB"/>
        </w:rPr>
        <w:t xml:space="preserve">  </w:t>
      </w:r>
    </w:p>
    <w:p w14:paraId="0B5C7CC5"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Resident Steering Group</w:t>
      </w:r>
      <w:r w:rsidRPr="00EE35F2">
        <w:rPr>
          <w:rFonts w:eastAsia="Times New Roman" w:cstheme="minorHAnsi"/>
          <w:sz w:val="24"/>
          <w:szCs w:val="24"/>
          <w:lang w:eastAsia="en-GB"/>
        </w:rPr>
        <w:t>: Demands clarity on the formation, membership, and powers of the Resident Steering Group.</w:t>
      </w:r>
      <w:r w:rsidR="00FA3003">
        <w:rPr>
          <w:rFonts w:eastAsia="Times New Roman" w:cstheme="minorHAnsi"/>
          <w:sz w:val="24"/>
          <w:szCs w:val="24"/>
          <w:lang w:eastAsia="en-GB"/>
        </w:rPr>
        <w:t xml:space="preserve"> A firm commitment to give decision-making powers to residents is needed</w:t>
      </w:r>
      <w:r w:rsidR="00741AE7">
        <w:rPr>
          <w:rFonts w:eastAsia="Times New Roman" w:cstheme="minorHAnsi"/>
          <w:sz w:val="24"/>
          <w:szCs w:val="24"/>
          <w:lang w:eastAsia="en-GB"/>
        </w:rPr>
        <w:t>.</w:t>
      </w:r>
    </w:p>
    <w:p w14:paraId="762B42CB"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Accessibility</w:t>
      </w:r>
      <w:r w:rsidRPr="00EE35F2">
        <w:rPr>
          <w:rFonts w:eastAsia="Times New Roman" w:cstheme="minorHAnsi"/>
          <w:sz w:val="24"/>
          <w:szCs w:val="24"/>
          <w:lang w:eastAsia="en-GB"/>
        </w:rPr>
        <w:t>: Questions BCC’s efforts to ensure inclusivity and availability of promised technology.</w:t>
      </w:r>
    </w:p>
    <w:p w14:paraId="74AE4C8B"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Independent Advice</w:t>
      </w:r>
      <w:r w:rsidRPr="00EE35F2">
        <w:rPr>
          <w:rFonts w:eastAsia="Times New Roman" w:cstheme="minorHAnsi"/>
          <w:sz w:val="24"/>
          <w:szCs w:val="24"/>
          <w:lang w:eastAsia="en-GB"/>
        </w:rPr>
        <w:t xml:space="preserve">: </w:t>
      </w:r>
      <w:r w:rsidR="00741AE7">
        <w:rPr>
          <w:rFonts w:eastAsia="Times New Roman" w:cstheme="minorHAnsi"/>
          <w:sz w:val="24"/>
          <w:szCs w:val="24"/>
          <w:lang w:eastAsia="en-GB"/>
        </w:rPr>
        <w:t>Residents should have a right to select the most appropriate independent advice, as well as the provider. Procurement has been initiated without residents’ involvement</w:t>
      </w:r>
      <w:r w:rsidRPr="00EE35F2">
        <w:rPr>
          <w:rFonts w:eastAsia="Times New Roman" w:cstheme="minorHAnsi"/>
          <w:sz w:val="24"/>
          <w:szCs w:val="24"/>
          <w:lang w:eastAsia="en-GB"/>
        </w:rPr>
        <w:t>.</w:t>
      </w:r>
    </w:p>
    <w:p w14:paraId="5DBB78CA"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Residents’ Offer</w:t>
      </w:r>
    </w:p>
    <w:p w14:paraId="7C15C6CE"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Defining Details</w:t>
      </w:r>
      <w:r w:rsidRPr="00EE35F2">
        <w:rPr>
          <w:rFonts w:eastAsia="Times New Roman" w:cstheme="minorHAnsi"/>
          <w:sz w:val="24"/>
          <w:szCs w:val="24"/>
          <w:lang w:eastAsia="en-GB"/>
        </w:rPr>
        <w:t xml:space="preserve">: Requests firm commitments on how residents will be involved in </w:t>
      </w:r>
      <w:r w:rsidR="00C2740F">
        <w:rPr>
          <w:rFonts w:eastAsia="Times New Roman" w:cstheme="minorHAnsi"/>
          <w:sz w:val="24"/>
          <w:szCs w:val="24"/>
          <w:lang w:eastAsia="en-GB"/>
        </w:rPr>
        <w:t>specifying</w:t>
      </w:r>
      <w:r w:rsidRPr="00EE35F2">
        <w:rPr>
          <w:rFonts w:eastAsia="Times New Roman" w:cstheme="minorHAnsi"/>
          <w:sz w:val="24"/>
          <w:szCs w:val="24"/>
          <w:lang w:eastAsia="en-GB"/>
        </w:rPr>
        <w:t xml:space="preserve"> the regeneration process.</w:t>
      </w:r>
      <w:r w:rsidR="00741AE7">
        <w:rPr>
          <w:rFonts w:eastAsia="Times New Roman" w:cstheme="minorHAnsi"/>
          <w:sz w:val="24"/>
          <w:szCs w:val="24"/>
          <w:lang w:eastAsia="en-GB"/>
        </w:rPr>
        <w:t xml:space="preserve"> A firm commitment to make residents equal partners is needed. </w:t>
      </w:r>
    </w:p>
    <w:p w14:paraId="6A78BC7A"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Offer to Council Tenants &amp; Tenants of Registered Providers</w:t>
      </w:r>
    </w:p>
    <w:p w14:paraId="34E38709" w14:textId="14C4B2EB"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The Meaning of “Wherever Possible”</w:t>
      </w:r>
      <w:r w:rsidRPr="00EE35F2">
        <w:rPr>
          <w:rFonts w:eastAsia="Times New Roman" w:cstheme="minorHAnsi"/>
          <w:sz w:val="24"/>
          <w:szCs w:val="24"/>
          <w:lang w:eastAsia="en-GB"/>
        </w:rPr>
        <w:t>: Seeks clarification on terms like "wherever possible" to ensure commitments are clear and actionable.</w:t>
      </w:r>
      <w:r w:rsidR="00741AE7">
        <w:rPr>
          <w:rFonts w:eastAsia="Times New Roman" w:cstheme="minorHAnsi"/>
          <w:sz w:val="24"/>
          <w:szCs w:val="24"/>
          <w:lang w:eastAsia="en-GB"/>
        </w:rPr>
        <w:t xml:space="preserve"> Delete “wherever possible” </w:t>
      </w:r>
      <w:r w:rsidR="003D5D14">
        <w:rPr>
          <w:rFonts w:eastAsia="Times New Roman" w:cstheme="minorHAnsi"/>
          <w:sz w:val="24"/>
          <w:szCs w:val="24"/>
          <w:lang w:eastAsia="en-GB"/>
        </w:rPr>
        <w:t>and</w:t>
      </w:r>
      <w:r w:rsidR="00741AE7">
        <w:rPr>
          <w:rFonts w:eastAsia="Times New Roman" w:cstheme="minorHAnsi"/>
          <w:sz w:val="24"/>
          <w:szCs w:val="24"/>
          <w:lang w:eastAsia="en-GB"/>
        </w:rPr>
        <w:t xml:space="preserve"> </w:t>
      </w:r>
      <w:r w:rsidR="003D5D14">
        <w:rPr>
          <w:rFonts w:eastAsia="Times New Roman" w:cstheme="minorHAnsi"/>
          <w:sz w:val="24"/>
          <w:szCs w:val="24"/>
          <w:lang w:eastAsia="en-GB"/>
        </w:rPr>
        <w:t>“if this is not possible”</w:t>
      </w:r>
    </w:p>
    <w:p w14:paraId="17C041A2"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Estimated Timing of Return</w:t>
      </w:r>
      <w:r w:rsidRPr="00EE35F2">
        <w:rPr>
          <w:rFonts w:eastAsia="Times New Roman" w:cstheme="minorHAnsi"/>
          <w:sz w:val="24"/>
          <w:szCs w:val="24"/>
          <w:lang w:eastAsia="en-GB"/>
        </w:rPr>
        <w:t>: Raises concerns about the long wait times for relocation and demands more precise timelines.</w:t>
      </w:r>
      <w:r w:rsidR="003D5D14">
        <w:rPr>
          <w:rFonts w:eastAsia="Times New Roman" w:cstheme="minorHAnsi"/>
          <w:sz w:val="24"/>
          <w:szCs w:val="24"/>
          <w:lang w:eastAsia="en-GB"/>
        </w:rPr>
        <w:t xml:space="preserve"> Confirmation of one move without any time lag. </w:t>
      </w:r>
    </w:p>
    <w:p w14:paraId="45A2A3C4"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Commitment to Social Housing</w:t>
      </w:r>
      <w:r w:rsidRPr="00EE35F2">
        <w:rPr>
          <w:rFonts w:eastAsia="Times New Roman" w:cstheme="minorHAnsi"/>
          <w:sz w:val="24"/>
          <w:szCs w:val="24"/>
          <w:lang w:eastAsia="en-GB"/>
        </w:rPr>
        <w:t>: Calls for binding commitments to provide social housing in Ladywood, independent of developer profits.</w:t>
      </w:r>
    </w:p>
    <w:p w14:paraId="0B716DB9"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Offer to Non-Residential/Residential Homeowners</w:t>
      </w:r>
    </w:p>
    <w:p w14:paraId="198B0BAE"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Right to Remain</w:t>
      </w:r>
      <w:r w:rsidRPr="00EE35F2">
        <w:rPr>
          <w:rFonts w:eastAsia="Times New Roman" w:cstheme="minorHAnsi"/>
          <w:sz w:val="24"/>
          <w:szCs w:val="24"/>
          <w:lang w:eastAsia="en-GB"/>
        </w:rPr>
        <w:t>: Demands clarification on conditions under which residents can stay in the estate.</w:t>
      </w:r>
    </w:p>
    <w:p w14:paraId="064BD1E7"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Freehold/Leasehold</w:t>
      </w:r>
      <w:r w:rsidRPr="00EE35F2">
        <w:rPr>
          <w:rFonts w:eastAsia="Times New Roman" w:cstheme="minorHAnsi"/>
          <w:sz w:val="24"/>
          <w:szCs w:val="24"/>
          <w:lang w:eastAsia="en-GB"/>
        </w:rPr>
        <w:t>: Seeks a firm commitment to a like-for-like offer for ownership.</w:t>
      </w:r>
    </w:p>
    <w:p w14:paraId="25C04D88"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Financial Models for Homeownership</w:t>
      </w:r>
      <w:r w:rsidRPr="00EE35F2">
        <w:rPr>
          <w:rFonts w:eastAsia="Times New Roman" w:cstheme="minorHAnsi"/>
          <w:sz w:val="24"/>
          <w:szCs w:val="24"/>
          <w:lang w:eastAsia="en-GB"/>
        </w:rPr>
        <w:t>: Critici</w:t>
      </w:r>
      <w:r w:rsidR="003D5D14">
        <w:rPr>
          <w:rFonts w:eastAsia="Times New Roman" w:cstheme="minorHAnsi"/>
          <w:sz w:val="24"/>
          <w:szCs w:val="24"/>
          <w:lang w:eastAsia="en-GB"/>
        </w:rPr>
        <w:t>s</w:t>
      </w:r>
      <w:r w:rsidRPr="00EE35F2">
        <w:rPr>
          <w:rFonts w:eastAsia="Times New Roman" w:cstheme="minorHAnsi"/>
          <w:sz w:val="24"/>
          <w:szCs w:val="24"/>
          <w:lang w:eastAsia="en-GB"/>
        </w:rPr>
        <w:t>es proposed models like shared equity and zero rent shared ownership</w:t>
      </w:r>
      <w:r w:rsidR="003D5D14">
        <w:rPr>
          <w:rFonts w:eastAsia="Times New Roman" w:cstheme="minorHAnsi"/>
          <w:sz w:val="24"/>
          <w:szCs w:val="24"/>
          <w:lang w:eastAsia="en-GB"/>
        </w:rPr>
        <w:t xml:space="preserve">. </w:t>
      </w:r>
      <w:r w:rsidRPr="00EE35F2">
        <w:rPr>
          <w:rFonts w:eastAsia="Times New Roman" w:cstheme="minorHAnsi"/>
          <w:sz w:val="24"/>
          <w:szCs w:val="24"/>
          <w:lang w:eastAsia="en-GB"/>
        </w:rPr>
        <w:t xml:space="preserve"> </w:t>
      </w:r>
      <w:r w:rsidR="003D5D14">
        <w:rPr>
          <w:rFonts w:eastAsia="Times New Roman" w:cstheme="minorHAnsi"/>
          <w:sz w:val="24"/>
          <w:szCs w:val="24"/>
          <w:lang w:eastAsia="en-GB"/>
        </w:rPr>
        <w:t>A firm commitment is needed to ensure truly affordable homes are available</w:t>
      </w:r>
      <w:r w:rsidRPr="00EE35F2">
        <w:rPr>
          <w:rFonts w:eastAsia="Times New Roman" w:cstheme="minorHAnsi"/>
          <w:sz w:val="24"/>
          <w:szCs w:val="24"/>
          <w:lang w:eastAsia="en-GB"/>
        </w:rPr>
        <w:t>.</w:t>
      </w:r>
    </w:p>
    <w:p w14:paraId="5D6B203D"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Offer to Non-Secure Tenants/Temporary Accommodation</w:t>
      </w:r>
    </w:p>
    <w:p w14:paraId="71C0A916"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Firm Commitments</w:t>
      </w:r>
      <w:r w:rsidRPr="00EE35F2">
        <w:rPr>
          <w:rFonts w:eastAsia="Times New Roman" w:cstheme="minorHAnsi"/>
          <w:sz w:val="24"/>
          <w:szCs w:val="24"/>
          <w:lang w:eastAsia="en-GB"/>
        </w:rPr>
        <w:t xml:space="preserve">: Insists on removing conditional phrases </w:t>
      </w:r>
      <w:r w:rsidR="003D5D14">
        <w:rPr>
          <w:rFonts w:eastAsia="Times New Roman" w:cstheme="minorHAnsi"/>
          <w:sz w:val="24"/>
          <w:szCs w:val="24"/>
          <w:lang w:eastAsia="en-GB"/>
        </w:rPr>
        <w:t xml:space="preserve">such as “wherever possible” </w:t>
      </w:r>
      <w:r w:rsidRPr="00EE35F2">
        <w:rPr>
          <w:rFonts w:eastAsia="Times New Roman" w:cstheme="minorHAnsi"/>
          <w:sz w:val="24"/>
          <w:szCs w:val="24"/>
          <w:lang w:eastAsia="en-GB"/>
        </w:rPr>
        <w:t>and making firm commitments to prevent further displacement</w:t>
      </w:r>
      <w:r w:rsidR="003D5D14">
        <w:rPr>
          <w:rFonts w:eastAsia="Times New Roman" w:cstheme="minorHAnsi"/>
          <w:sz w:val="24"/>
          <w:szCs w:val="24"/>
          <w:lang w:eastAsia="en-GB"/>
        </w:rPr>
        <w:t xml:space="preserve"> of residents who have previously been displaced.</w:t>
      </w:r>
    </w:p>
    <w:p w14:paraId="0723A489"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Offer to Businesses</w:t>
      </w:r>
    </w:p>
    <w:p w14:paraId="7D6BD2D7"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Defining Reasonable</w:t>
      </w:r>
      <w:r w:rsidRPr="00EE35F2">
        <w:rPr>
          <w:rFonts w:eastAsia="Times New Roman" w:cstheme="minorHAnsi"/>
          <w:sz w:val="24"/>
          <w:szCs w:val="24"/>
          <w:lang w:eastAsia="en-GB"/>
        </w:rPr>
        <w:t>: Calls for clear definitions of terms like "reasonable fees" and "wherever possible" in relation to business relocations.</w:t>
      </w:r>
      <w:r w:rsidR="003D5D14">
        <w:rPr>
          <w:rFonts w:eastAsia="Times New Roman" w:cstheme="minorHAnsi"/>
          <w:sz w:val="24"/>
          <w:szCs w:val="24"/>
          <w:lang w:eastAsia="en-GB"/>
        </w:rPr>
        <w:t xml:space="preserve"> A definition of “reasonable fees” is required. </w:t>
      </w:r>
    </w:p>
    <w:p w14:paraId="2C846F5A" w14:textId="77777777" w:rsidR="00EE35F2" w:rsidRPr="00EE35F2" w:rsidRDefault="00EE35F2" w:rsidP="00EE35F2">
      <w:pPr>
        <w:numPr>
          <w:ilvl w:val="1"/>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Timely Return</w:t>
      </w:r>
      <w:r w:rsidRPr="00EE35F2">
        <w:rPr>
          <w:rFonts w:eastAsia="Times New Roman" w:cstheme="minorHAnsi"/>
          <w:sz w:val="24"/>
          <w:szCs w:val="24"/>
          <w:lang w:eastAsia="en-GB"/>
        </w:rPr>
        <w:t>: Emphasi</w:t>
      </w:r>
      <w:r w:rsidR="00132A41">
        <w:rPr>
          <w:rFonts w:eastAsia="Times New Roman" w:cstheme="minorHAnsi"/>
          <w:sz w:val="24"/>
          <w:szCs w:val="24"/>
          <w:lang w:eastAsia="en-GB"/>
        </w:rPr>
        <w:t>s</w:t>
      </w:r>
      <w:r w:rsidRPr="00EE35F2">
        <w:rPr>
          <w:rFonts w:eastAsia="Times New Roman" w:cstheme="minorHAnsi"/>
          <w:sz w:val="24"/>
          <w:szCs w:val="24"/>
          <w:lang w:eastAsia="en-GB"/>
        </w:rPr>
        <w:t>es the need for a timely return guarantee for businesses.</w:t>
      </w:r>
    </w:p>
    <w:p w14:paraId="6FB0A33D" w14:textId="77777777" w:rsidR="00EE35F2" w:rsidRPr="00EE35F2" w:rsidRDefault="00EE35F2" w:rsidP="00EE35F2">
      <w:pPr>
        <w:numPr>
          <w:ilvl w:val="0"/>
          <w:numId w:val="1"/>
        </w:numPr>
        <w:spacing w:before="100" w:beforeAutospacing="1" w:after="100" w:afterAutospacing="1" w:line="240" w:lineRule="auto"/>
        <w:jc w:val="both"/>
        <w:rPr>
          <w:rFonts w:eastAsia="Times New Roman" w:cstheme="minorHAnsi"/>
          <w:sz w:val="24"/>
          <w:szCs w:val="24"/>
          <w:lang w:eastAsia="en-GB"/>
        </w:rPr>
      </w:pPr>
      <w:r w:rsidRPr="00EE35F2">
        <w:rPr>
          <w:rFonts w:eastAsia="Times New Roman" w:cstheme="minorHAnsi"/>
          <w:b/>
          <w:bCs/>
          <w:sz w:val="24"/>
          <w:szCs w:val="24"/>
          <w:lang w:eastAsia="en-GB"/>
        </w:rPr>
        <w:t>Offer to Local Services</w:t>
      </w:r>
    </w:p>
    <w:p w14:paraId="6673494E" w14:textId="77777777" w:rsidR="00132A41" w:rsidRPr="00132A41" w:rsidRDefault="00EE35F2" w:rsidP="00BA5F13">
      <w:pPr>
        <w:numPr>
          <w:ilvl w:val="1"/>
          <w:numId w:val="1"/>
        </w:numPr>
        <w:spacing w:before="100" w:beforeAutospacing="1" w:after="100" w:afterAutospacing="1" w:line="240" w:lineRule="auto"/>
        <w:jc w:val="both"/>
        <w:rPr>
          <w:rFonts w:eastAsia="Times New Roman" w:cstheme="minorHAnsi"/>
          <w:spacing w:val="-2"/>
          <w:sz w:val="24"/>
          <w:szCs w:val="24"/>
          <w:lang w:eastAsia="en-GB"/>
        </w:rPr>
      </w:pPr>
      <w:r w:rsidRPr="00132A41">
        <w:rPr>
          <w:rFonts w:eastAsia="Times New Roman" w:cstheme="minorHAnsi"/>
          <w:b/>
          <w:bCs/>
          <w:sz w:val="24"/>
          <w:szCs w:val="24"/>
          <w:lang w:eastAsia="en-GB"/>
        </w:rPr>
        <w:t>Education</w:t>
      </w:r>
      <w:r w:rsidRPr="00EE35F2">
        <w:rPr>
          <w:rFonts w:eastAsia="Times New Roman" w:cstheme="minorHAnsi"/>
          <w:sz w:val="24"/>
          <w:szCs w:val="24"/>
          <w:lang w:eastAsia="en-GB"/>
        </w:rPr>
        <w:t>: Requests more details to ensure minimal disruption to children's education.</w:t>
      </w:r>
      <w:r w:rsidR="00132A41" w:rsidRPr="00132A41">
        <w:rPr>
          <w:rFonts w:eastAsia="Times New Roman" w:cstheme="minorHAnsi"/>
          <w:sz w:val="24"/>
          <w:szCs w:val="24"/>
          <w:lang w:eastAsia="en-GB"/>
        </w:rPr>
        <w:t xml:space="preserve"> </w:t>
      </w:r>
    </w:p>
    <w:p w14:paraId="6FD00FC6" w14:textId="6F8F3372" w:rsidR="00EE35F2" w:rsidRPr="00132A41" w:rsidRDefault="00EE35F2" w:rsidP="006C7B0F">
      <w:pPr>
        <w:numPr>
          <w:ilvl w:val="1"/>
          <w:numId w:val="1"/>
        </w:numPr>
        <w:spacing w:before="100" w:beforeAutospacing="1" w:after="100" w:afterAutospacing="1" w:line="240" w:lineRule="auto"/>
        <w:jc w:val="both"/>
        <w:rPr>
          <w:rFonts w:cstheme="minorHAnsi"/>
        </w:rPr>
      </w:pPr>
      <w:r w:rsidRPr="00132A41">
        <w:rPr>
          <w:rFonts w:eastAsia="Times New Roman" w:cstheme="minorHAnsi"/>
          <w:b/>
          <w:bCs/>
          <w:sz w:val="24"/>
          <w:szCs w:val="24"/>
          <w:lang w:eastAsia="en-GB"/>
        </w:rPr>
        <w:t>Community and Faith Organisations</w:t>
      </w:r>
      <w:r w:rsidRPr="00EE35F2">
        <w:rPr>
          <w:rFonts w:eastAsia="Times New Roman" w:cstheme="minorHAnsi"/>
          <w:sz w:val="24"/>
          <w:szCs w:val="24"/>
          <w:lang w:eastAsia="en-GB"/>
        </w:rPr>
        <w:t xml:space="preserve">: </w:t>
      </w:r>
      <w:r w:rsidR="00132A41" w:rsidRPr="00191691">
        <w:rPr>
          <w:rFonts w:eastAsia="Times New Roman" w:cstheme="minorHAnsi"/>
          <w:spacing w:val="-2"/>
          <w:sz w:val="24"/>
          <w:szCs w:val="24"/>
          <w:lang w:eastAsia="en-GB"/>
        </w:rPr>
        <w:t>Religious communities have not been involved previously in the design of this proposal.</w:t>
      </w:r>
      <w:r w:rsidR="00132A41" w:rsidRPr="00132A41">
        <w:rPr>
          <w:rFonts w:eastAsia="Times New Roman" w:cstheme="minorHAnsi"/>
          <w:spacing w:val="-2"/>
          <w:sz w:val="24"/>
          <w:szCs w:val="24"/>
          <w:lang w:eastAsia="en-GB"/>
        </w:rPr>
        <w:t xml:space="preserve"> </w:t>
      </w:r>
      <w:r w:rsidR="00132A41" w:rsidRPr="00191691">
        <w:rPr>
          <w:rFonts w:eastAsia="Times New Roman" w:cstheme="minorHAnsi"/>
          <w:spacing w:val="-2"/>
          <w:sz w:val="24"/>
          <w:szCs w:val="24"/>
          <w:lang w:eastAsia="en-GB"/>
        </w:rPr>
        <w:t>This lack of prior consultation is a serious breach of the “due regard” public authorities should have towards groups and individuals with protected characteristics, Equality Act 2010, section 149, and the 2012 Public Sector Equality Duty.</w:t>
      </w:r>
    </w:p>
    <w:sectPr w:rsidR="00EE35F2" w:rsidRPr="00132A41" w:rsidSect="00132A41">
      <w:pgSz w:w="11906" w:h="16838"/>
      <w:pgMar w:top="142" w:right="424" w:bottom="142"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534931"/>
    <w:multiLevelType w:val="multilevel"/>
    <w:tmpl w:val="4A5E8C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3854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5F2"/>
    <w:rsid w:val="00132A41"/>
    <w:rsid w:val="001B1047"/>
    <w:rsid w:val="003D5D14"/>
    <w:rsid w:val="00741AE7"/>
    <w:rsid w:val="007558BB"/>
    <w:rsid w:val="00C115FE"/>
    <w:rsid w:val="00C2740F"/>
    <w:rsid w:val="00EE35F2"/>
    <w:rsid w:val="00FA30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7F0D8"/>
  <w15:chartTrackingRefBased/>
  <w15:docId w15:val="{BC3AEF09-A53B-44F9-8E15-24E93140C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E35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E35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80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1</Pages>
  <Words>652</Words>
  <Characters>3722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Oak Wood Schools</Company>
  <LinksUpToDate>false</LinksUpToDate>
  <CharactersWithSpaces>4366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Smith</dc:creator>
  <cp:keywords/>
  <dc:description/>
  <cp:lastModifiedBy>Marco Di Nunzio (Department of African Studies and Anthropology)</cp:lastModifiedBy>
  <cp:revision>3</cp:revision>
  <cp:lastPrinted>2024-07-04T12:28:00Z</cp:lastPrinted>
  <dcterms:created xsi:type="dcterms:W3CDTF">2024-07-04T11:41:00Z</dcterms:created>
  <dcterms:modified xsi:type="dcterms:W3CDTF">2024-07-04T13:58:00Z</dcterms:modified>
</cp:coreProperties>
</file>